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</w:rPr>
      </w:pPr>
      <w:r>
        <w:rPr>
          <w:b/>
          <w:bCs/>
        </w:rPr>
        <w:t>HOSPITAL NOVA ESPERANÇA (HNE)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NÚCLEO DE ESTÁGIOS, PESQUISA E EDUCAÇÃO CONTINUADA (NEPEC)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 xml:space="preserve">EDITAL Nº </w:t>
      </w:r>
      <w:r>
        <w:rPr>
          <w:b/>
          <w:bCs/>
          <w:lang w:val="pt-BR"/>
        </w:rPr>
        <w:t>9</w:t>
      </w:r>
      <w:r>
        <w:rPr>
          <w:b/>
          <w:bCs/>
        </w:rPr>
        <w:t xml:space="preserve"> DO PROCESSO SELETIVO PARA ESTÁGIO EXTRACURRICULAR   NÃO REMUNERADO PARA O CURSO DE </w:t>
      </w:r>
      <w:r>
        <w:rPr>
          <w:b/>
          <w:bCs/>
          <w:lang w:val="pt-BR"/>
        </w:rPr>
        <w:t>PSICOLOGIA</w:t>
      </w:r>
      <w:r>
        <w:rPr>
          <w:b/>
          <w:bCs/>
        </w:rPr>
        <w:t xml:space="preserve"> </w:t>
      </w:r>
    </w:p>
    <w:p>
      <w:pPr>
        <w:pStyle w:val="Default"/>
        <w:jc w:val="center"/>
        <w:rPr/>
      </w:pPr>
      <w:r>
        <w:rPr/>
      </w:r>
    </w:p>
    <w:p>
      <w:pPr>
        <w:pStyle w:val="Default"/>
        <w:ind w:firstLine="709"/>
        <w:jc w:val="both"/>
        <w:rPr>
          <w:highlight w:val="yellow"/>
        </w:rPr>
      </w:pPr>
      <w:r>
        <w:rPr/>
        <w:t xml:space="preserve">O Hospital Nova Esperança (HNE) através do seu Núcleo de Estágios, Pesquisas e Educação Continuada (NEPEC) anuncia que estão abertas as inscrições para o processo seletivo do estágio extracurricular não remunerado para o curso de </w:t>
      </w:r>
      <w:r>
        <w:rPr>
          <w:lang w:val="pt-BR"/>
        </w:rPr>
        <w:t>Psicologia</w:t>
      </w:r>
      <w:r>
        <w:rPr/>
        <w:t xml:space="preserve"> para acadêmicos </w:t>
      </w:r>
      <w:r>
        <w:rPr>
          <w:lang w:val="pt-BR"/>
        </w:rPr>
        <w:t xml:space="preserve">da </w:t>
      </w:r>
      <w:r>
        <w:rPr/>
        <w:t>FACENE</w:t>
      </w:r>
      <w:r>
        <w:rPr>
          <w:lang w:val="pt-BR"/>
        </w:rPr>
        <w:t xml:space="preserve"> </w:t>
      </w:r>
      <w:r>
        <w:rPr/>
        <w:t>que estejam regularmente vinculados no semestre 202</w:t>
      </w:r>
      <w:r>
        <w:rPr>
          <w:lang w:val="pt-BR"/>
        </w:rPr>
        <w:t>6</w:t>
      </w:r>
      <w:r>
        <w:rPr/>
        <w:t>.</w:t>
      </w:r>
      <w:r>
        <w:rPr>
          <w:lang w:val="pt-BR"/>
        </w:rPr>
        <w:t>1</w:t>
      </w:r>
      <w:r>
        <w:rPr/>
        <w:t xml:space="preserve"> e que tenha concluído o </w:t>
      </w:r>
      <w:r>
        <w:rPr>
          <w:lang w:val="pt-BR"/>
        </w:rPr>
        <w:t>5</w:t>
      </w:r>
      <w:r>
        <w:rPr/>
        <w:t>° período no início do estágio, para atuarem no setor d</w:t>
      </w:r>
      <w:r>
        <w:rPr>
          <w:lang w:val="pt-BR"/>
        </w:rPr>
        <w:t>e clínica médica</w:t>
      </w:r>
      <w:r>
        <w:rPr/>
        <w:t xml:space="preserve"> do HNE. Serão disponibilizadas um total de 0</w:t>
      </w:r>
      <w:r>
        <w:rPr>
          <w:lang w:val="pt-BR"/>
        </w:rPr>
        <w:t>2</w:t>
      </w:r>
      <w:r>
        <w:rPr/>
        <w:t xml:space="preserve"> vagas</w:t>
      </w:r>
      <w:r>
        <w:rPr>
          <w:lang w:val="pt-BR"/>
        </w:rPr>
        <w:t xml:space="preserve"> para alunos da FACENE. </w:t>
      </w:r>
      <w:r>
        <w:rPr>
          <w:highlight w:val="yellow"/>
          <w:lang w:val="pt-BR"/>
        </w:rPr>
        <w:t>O</w:t>
      </w:r>
      <w:r>
        <w:rPr>
          <w:highlight w:val="yellow"/>
        </w:rPr>
        <w:t xml:space="preserve"> estágio ocorrerá no período de </w:t>
      </w:r>
      <w:r>
        <w:rPr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>a</w:t>
      </w:r>
      <w:r>
        <w:rPr>
          <w:highlight w:val="yellow"/>
        </w:rPr>
        <w:t xml:space="preserve"> 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>.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tabs>
          <w:tab w:val="clear" w:pos="708"/>
          <w:tab w:val="left" w:pos="6615" w:leader="none"/>
        </w:tabs>
        <w:ind w:firstLine="709"/>
        <w:jc w:val="both"/>
        <w:rPr/>
      </w:pPr>
      <w:r>
        <w:rPr/>
      </w:r>
    </w:p>
    <w:p>
      <w:pPr>
        <w:pStyle w:val="Default"/>
        <w:tabs>
          <w:tab w:val="clear" w:pos="708"/>
          <w:tab w:val="left" w:pos="6615" w:leader="none"/>
        </w:tabs>
        <w:ind w:firstLine="709"/>
        <w:jc w:val="both"/>
        <w:rPr/>
      </w:pPr>
      <w:r>
        <w:rPr/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Das Informações Preliminares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1º - </w:t>
      </w:r>
      <w:r>
        <w:rPr/>
        <w:t>Estarão disponíveis 0</w:t>
      </w:r>
      <w:r>
        <w:rPr>
          <w:lang w:val="pt-BR"/>
        </w:rPr>
        <w:t>2</w:t>
      </w:r>
      <w:r>
        <w:rPr/>
        <w:t xml:space="preserve"> (</w:t>
      </w:r>
      <w:r>
        <w:rPr>
          <w:lang w:val="pt-BR"/>
        </w:rPr>
        <w:t>duas</w:t>
      </w:r>
      <w:r>
        <w:rPr/>
        <w:t xml:space="preserve">) vagas para o processo seletivo, podendo ser ampliadas a depender da necessidade.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2º - </w:t>
      </w:r>
      <w:r>
        <w:rPr/>
        <w:t xml:space="preserve">A inscrição para estágio será disponibilizada  para os acadêmicos de </w:t>
      </w:r>
      <w:r>
        <w:rPr>
          <w:lang w:val="pt-BR"/>
        </w:rPr>
        <w:t>Psicologia</w:t>
      </w:r>
      <w:r>
        <w:rPr/>
        <w:t xml:space="preserve"> da FACENE que tenha concluído o </w:t>
      </w:r>
      <w:r>
        <w:rPr>
          <w:lang w:val="pt-BR"/>
        </w:rPr>
        <w:t>5</w:t>
      </w:r>
      <w:r>
        <w:rPr/>
        <w:t>º período no início</w:t>
      </w:r>
      <w:r>
        <w:rPr>
          <w:lang w:val="pt-BR"/>
        </w:rPr>
        <w:t xml:space="preserve"> do estágio</w:t>
      </w:r>
      <w:r>
        <w:rPr/>
        <w:t xml:space="preserve">. </w:t>
      </w:r>
    </w:p>
    <w:p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 Inscrição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3º - </w:t>
      </w:r>
      <w:r>
        <w:rPr/>
        <w:t xml:space="preserve">As inscrições devem ser efetuadas no período de </w:t>
      </w:r>
      <w:r>
        <w:rPr>
          <w:highlight w:val="yellow"/>
          <w:lang w:val="pt-BR"/>
        </w:rPr>
        <w:t>01</w:t>
      </w:r>
      <w:r>
        <w:rPr>
          <w:highlight w:val="yellow"/>
        </w:rPr>
        <w:t xml:space="preserve"> a </w:t>
      </w:r>
      <w:r>
        <w:rPr>
          <w:highlight w:val="yellow"/>
          <w:lang w:val="pt-BR"/>
        </w:rPr>
        <w:t>08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junho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</w:t>
      </w:r>
      <w:r>
        <w:rPr>
          <w:highlight w:val="yellow"/>
        </w:rPr>
        <w:t>202</w:t>
      </w:r>
      <w:r>
        <w:rPr>
          <w:highlight w:val="yellow"/>
          <w:lang w:val="pt-BR"/>
        </w:rPr>
        <w:t>6</w:t>
      </w:r>
      <w:r>
        <w:rPr/>
        <w:t xml:space="preserve"> preenchendo o formulário online disponível no seguinte endereço: </w:t>
      </w:r>
      <w:r>
        <w:rPr>
          <w:b/>
          <w:color w:val="FF0000"/>
        </w:rPr>
        <w:t>www.facene.com.br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>Artigo 4º -</w:t>
      </w:r>
      <w:r>
        <w:rPr>
          <w:bCs/>
        </w:rPr>
        <w:t xml:space="preserve"> Taxa de inscrição: 2 (dois) pacotes de fraldas, com o tamanho adulto “G”, em prol do H</w:t>
      </w:r>
      <w:r>
        <w:rPr>
          <w:bCs/>
          <w:lang w:val="pt-BR"/>
        </w:rPr>
        <w:t xml:space="preserve">ospital </w:t>
      </w:r>
      <w:r>
        <w:rPr>
          <w:bCs/>
        </w:rPr>
        <w:t>N</w:t>
      </w:r>
      <w:r>
        <w:rPr>
          <w:bCs/>
          <w:lang w:val="pt-BR"/>
        </w:rPr>
        <w:t xml:space="preserve">ova </w:t>
      </w:r>
      <w:r>
        <w:rPr>
          <w:bCs/>
        </w:rPr>
        <w:t>E</w:t>
      </w:r>
      <w:r>
        <w:rPr>
          <w:bCs/>
          <w:lang w:val="pt-BR"/>
        </w:rPr>
        <w:t>sperança</w:t>
      </w:r>
      <w:r>
        <w:rPr>
          <w:bCs/>
        </w:rPr>
        <w:t>, que deverá ser entregue no dia da prova.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5º - </w:t>
      </w:r>
      <w:r>
        <w:rPr>
          <w:color w:val="auto"/>
        </w:rPr>
        <w:t xml:space="preserve">O candidato será responsável tanto por fornecer todos os dados solicitados quanto pela veracidade dos mesmos. Em caso de não conformidade o candidato terá sua inscrição indeferida ou poderá ser desclassificado.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6º - </w:t>
      </w:r>
      <w:r>
        <w:rPr/>
        <w:t>Todos os documentos são obrigatórios e em caso de falta ou não conformidade de algum, o participante será automaticamente desclassificado.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III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Da Seleção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7º - </w:t>
      </w:r>
      <w:r>
        <w:rPr>
          <w:color w:val="auto"/>
        </w:rPr>
        <w:t>O candidato deverá apresentar-se no dia, hora e local de exame com no mínimo 30 (trinta) minutos de antecedência previsto para o início da prova, munido com o documento de identificação oficial com foto, que deverá estar em perfeitas condições.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8º -</w:t>
      </w:r>
      <w:r>
        <w:rPr>
          <w:color w:val="auto"/>
          <w:highlight w:val="yellow"/>
        </w:rPr>
        <w:t xml:space="preserve">A prova terá 2 (duas) horas de duração, e será realizada nas dependências da FACULDADE DE ENFERMAGEM NOVA ESPERANÇA (FACENE) </w:t>
      </w:r>
      <w:bookmarkStart w:id="0" w:name="_GoBack1"/>
      <w:bookmarkEnd w:id="0"/>
      <w:r>
        <w:rPr>
          <w:color w:val="auto"/>
          <w:highlight w:val="yellow"/>
        </w:rPr>
        <w:t>no bloco 2, sala 10, cito à Avenida Frei Galvão, 12, Gramame.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9º - </w:t>
      </w:r>
      <w:r>
        <w:rPr>
          <w:color w:val="auto"/>
        </w:rPr>
        <w:t xml:space="preserve">O processo seletivo será constituído pela prova teórica e confirmação da disponibilidade de horário. A prova teórica tem caráter classificatório, </w:t>
      </w:r>
      <w:r>
        <w:rPr>
          <w:color w:val="auto"/>
          <w:highlight w:val="yellow"/>
        </w:rPr>
        <w:t xml:space="preserve">e será realizada no dia </w:t>
      </w:r>
      <w:r>
        <w:rPr>
          <w:color w:val="auto"/>
          <w:highlight w:val="yellow"/>
          <w:lang w:val="pt-BR"/>
        </w:rPr>
        <w:t>10</w:t>
      </w:r>
      <w:r>
        <w:rPr>
          <w:color w:val="auto"/>
          <w:highlight w:val="yellow"/>
        </w:rPr>
        <w:t xml:space="preserve"> de </w:t>
      </w:r>
      <w:r>
        <w:rPr>
          <w:color w:val="auto"/>
          <w:highlight w:val="yellow"/>
          <w:lang w:val="pt-BR"/>
        </w:rPr>
        <w:t>junho</w:t>
      </w:r>
      <w:r>
        <w:rPr>
          <w:color w:val="auto"/>
          <w:highlight w:val="yellow"/>
        </w:rPr>
        <w:t xml:space="preserve"> de 202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>, com início às 09:00 horas.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BodyText"/>
        <w:spacing w:before="0" w:after="26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Artigo 10º</w:t>
      </w:r>
      <w:r>
        <w:rPr>
          <w:rFonts w:cs="Arial" w:ascii="Arial" w:hAnsi="Arial"/>
          <w:color w:val="000000"/>
          <w:sz w:val="24"/>
          <w:szCs w:val="24"/>
        </w:rPr>
        <w:t xml:space="preserve"> - Será eliminado do Processo Seletivo o candidato que: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A) Apresentar-se após o horário estabelecido, inadmitindo-se qualquer tolerância;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B) Não comparecer às provas, seja qual for o motivo alegado;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C) Não apresentar documento com foto que bem o identifique;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D) Ausentar-se da sala de provas sem o acompanhamento do fiscal.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E) For surpreendido em comunicação com outros candidatos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ar-SA"/>
        </w:rPr>
        <w:t>F) For parte, na condição de autor ou réu, em processo administrativo ou judicial, em andamento ou concluído nos últimos 05 (cinco) anos, que envolva direta ou indiretamente os interesses, a imagem, o patrimônio ou as relações institucionais do Hospital Nova Esperança (HNE), de suas conveniadas, ou de seus dirigentes, fundadores e corpo clínico, ressalvadas as hipóteses de atuação na qualidade de testemunha ou de assistente, nos termos da legislação aplicável.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11º </w:t>
      </w:r>
      <w:r>
        <w:rPr>
          <w:bCs/>
          <w:color w:val="auto"/>
        </w:rPr>
        <w:t>- Será obrigatório entregar os 2 (dois) pacotes de fraldas, com o tamanho adulto “G”, no dia da prova, caso não seja entregue o candidato será desclassificado.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12º - </w:t>
      </w:r>
      <w:r>
        <w:rPr>
          <w:color w:val="auto"/>
        </w:rPr>
        <w:t xml:space="preserve">A prova constará de 25 (vinte e cinco) questões objetivas, com os assuntos: </w:t>
      </w:r>
    </w:p>
    <w:p>
      <w:pPr>
        <w:pStyle w:val="Default"/>
        <w:numPr>
          <w:ilvl w:val="0"/>
          <w:numId w:val="1"/>
        </w:numPr>
        <w:ind w:firstLine="709"/>
        <w:jc w:val="both"/>
        <w:rPr>
          <w:color w:val="auto"/>
          <w:lang w:val="pt-BR"/>
        </w:rPr>
      </w:pPr>
      <w:r>
        <w:rPr>
          <w:b/>
          <w:bCs/>
          <w:color w:val="auto"/>
          <w:lang w:val="pt-BR"/>
        </w:rPr>
        <w:t xml:space="preserve">ATUAÇÃO DO PSICÓLOGO NO AMBIENTE HOSPITALAR. </w:t>
      </w:r>
      <w:r>
        <w:rPr>
          <w:color w:val="auto"/>
          <w:lang w:val="pt-BR"/>
        </w:rPr>
        <w:t xml:space="preserve">Referências técnicas para atuação de psicólogas(os) nos serviços hospitalares do SUS. Conselho Federal de Psicologia, Conselhos Regionais de Psicologia e Centro de Referência Técnica em Psicologia e Políticas Públicas. 1.ed.Brasília:CFP, 2019 (Eixo 3 - da pág.43 à 54). </w:t>
      </w:r>
    </w:p>
    <w:p>
      <w:pPr>
        <w:pStyle w:val="Default"/>
        <w:numPr>
          <w:ilvl w:val="0"/>
          <w:numId w:val="1"/>
        </w:numPr>
        <w:ind w:firstLine="709" w:left="0"/>
        <w:jc w:val="both"/>
        <w:rPr>
          <w:color w:val="auto"/>
          <w:lang w:val="pt-BR"/>
        </w:rPr>
      </w:pPr>
      <w:r>
        <w:rPr>
          <w:b/>
          <w:bCs/>
          <w:color w:val="auto"/>
          <w:lang w:val="pt-BR"/>
        </w:rPr>
        <w:t xml:space="preserve"> </w:t>
      </w:r>
      <w:r>
        <w:rPr>
          <w:b/>
          <w:bCs/>
          <w:color w:val="auto"/>
          <w:lang w:val="pt-BR"/>
        </w:rPr>
        <w:t xml:space="preserve">ASPECTO GERAL DO PACIENTE E COMUNICAÇÃO NÃO VERBAL. </w:t>
      </w:r>
      <w:r>
        <w:rPr>
          <w:color w:val="auto"/>
          <w:lang w:val="pt-BR"/>
        </w:rPr>
        <w:t>DALGALARRONDO, Paulo. Psicologia e Semiologia dos Transtosrnos Mentais. Nova edição. São Paulo: Artmed, 2018. (Capítulo 10)</w:t>
      </w:r>
    </w:p>
    <w:p>
      <w:pPr>
        <w:pStyle w:val="Default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/>
          <w:b/>
          <w:bCs/>
          <w:sz w:val="24"/>
          <w:szCs w:val="24"/>
        </w:rPr>
        <w:t xml:space="preserve">Artigo 13º - </w:t>
      </w:r>
      <w:r>
        <w:rPr>
          <w:rFonts w:cs="Arial"/>
          <w:sz w:val="24"/>
          <w:szCs w:val="24"/>
        </w:rPr>
        <w:t xml:space="preserve">Será eliminado do processo seletivo, o candidato que na Prova Objetiva acertar menos de 30% do total das questões. O critério de desempate é estar cursando maior percentual integralizado no curso e, por fim, apresentar maior acerto nas questões de </w:t>
      </w:r>
      <w:r>
        <w:rPr>
          <w:rFonts w:cs="Arial"/>
          <w:sz w:val="24"/>
          <w:szCs w:val="24"/>
          <w:lang w:val="pt-BR"/>
        </w:rPr>
        <w:t>psicologia no ambiente hospitalar.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14º - </w:t>
      </w:r>
      <w:r>
        <w:rPr>
          <w:color w:val="auto"/>
        </w:rPr>
        <w:t xml:space="preserve">É vedada a consulta de qualquer material e aparelhos eletrônicos durante a prova. Caso o candidato desobedeça às regras, será eliminado automaticamente.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15º - </w:t>
      </w:r>
      <w:r>
        <w:rPr>
          <w:color w:val="auto"/>
        </w:rPr>
        <w:t xml:space="preserve">Após a divulgação dos resultados, serão convocados os aprovados e classificados. Será lançada uma lista de espera que poderá ser convocada a qualquer tempo durante o período em caso de desistência ou outras questões.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16º-</w:t>
      </w:r>
      <w:r>
        <w:rPr>
          <w:bCs/>
          <w:color w:val="auto"/>
        </w:rPr>
        <w:t xml:space="preserve">Todos os participantes classificados deverão comparecer ao NEPEC-HNE para assinatura do termo de compromisso de </w:t>
      </w:r>
      <w:r>
        <w:rPr>
          <w:bCs/>
          <w:color w:val="auto"/>
          <w:highlight w:val="yellow"/>
          <w:lang w:val="pt-BR"/>
        </w:rPr>
        <w:t>12 a 16 de junho de 2026,</w:t>
      </w:r>
      <w:r>
        <w:rPr>
          <w:bCs/>
          <w:color w:val="auto"/>
        </w:rPr>
        <w:t xml:space="preserve">  juntamente a entrega das cópias dos seguintes documentos obrigatórios: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>
          <w:bCs/>
          <w:color w:val="auto"/>
        </w:rPr>
        <w:t xml:space="preserve">RG + CPF ou CNH; 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>
          <w:bCs/>
          <w:color w:val="auto"/>
        </w:rPr>
        <w:t>Comprovante de residência atualizado (máximo 90 dias);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/>
        <w:t>Declaração do vínculo junto a IES (máximo 60 dias de emitida);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/>
        <w:t>Cópia do cartão ou da apólice de seguros contra acidentes pessoais;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/>
        <w:t>Apólice do seguro;</w:t>
      </w:r>
    </w:p>
    <w:p>
      <w:pPr>
        <w:pStyle w:val="Default"/>
        <w:numPr>
          <w:ilvl w:val="0"/>
          <w:numId w:val="2"/>
        </w:numPr>
        <w:ind w:hanging="0" w:left="0"/>
        <w:jc w:val="both"/>
        <w:rPr/>
      </w:pPr>
      <w:r>
        <w:rPr/>
        <w:t>Cartão de vacina atualizado com esquema Hepatite e DT (completos ou em andamento).</w:t>
      </w:r>
    </w:p>
    <w:p>
      <w:pPr>
        <w:pStyle w:val="Default"/>
        <w:numPr>
          <w:ilvl w:val="0"/>
          <w:numId w:val="2"/>
        </w:numPr>
        <w:ind w:hanging="11" w:left="0"/>
        <w:jc w:val="both"/>
        <w:rPr/>
      </w:pPr>
      <w:r>
        <w:rPr>
          <w:bCs/>
          <w:color w:val="auto"/>
        </w:rPr>
        <w:t>Cartão de Vacina da COVID-19.</w:t>
      </w:r>
    </w:p>
    <w:p>
      <w:pPr>
        <w:pStyle w:val="Default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IV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Do Estágio Extracurricular não remunerado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17º - </w:t>
      </w:r>
      <w:r>
        <w:rPr>
          <w:color w:val="auto"/>
        </w:rPr>
        <w:t xml:space="preserve">O estágio não remunerado será </w:t>
      </w:r>
      <w:r>
        <w:rPr>
          <w:color w:val="auto"/>
          <w:lang w:val="pt-BR"/>
        </w:rPr>
        <w:t>realizado n</w:t>
      </w:r>
      <w:r>
        <w:rPr>
          <w:color w:val="auto"/>
        </w:rPr>
        <w:t xml:space="preserve">o período </w:t>
      </w:r>
      <w:r>
        <w:rPr>
          <w:color w:val="auto"/>
          <w:lang w:val="pt-BR"/>
        </w:rPr>
        <w:t xml:space="preserve">de </w:t>
      </w:r>
      <w:bookmarkStart w:id="1" w:name="_GoBack"/>
      <w:bookmarkEnd w:id="1"/>
      <w:r>
        <w:rPr>
          <w:color w:val="auto"/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 xml:space="preserve">a </w:t>
      </w:r>
      <w:r>
        <w:rPr>
          <w:highlight w:val="yellow"/>
        </w:rPr>
        <w:t>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/>
        <w:t xml:space="preserve"> </w:t>
      </w:r>
      <w:r>
        <w:rPr>
          <w:color w:val="auto"/>
        </w:rPr>
        <w:t>sendo distribuído</w:t>
      </w:r>
      <w:r>
        <w:rPr>
          <w:color w:val="auto"/>
          <w:lang w:val="pt-BR"/>
        </w:rPr>
        <w:t xml:space="preserve"> </w:t>
      </w:r>
      <w:r>
        <w:rPr>
          <w:color w:val="auto"/>
        </w:rPr>
        <w:t>da seguinte forma: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numPr>
          <w:ilvl w:val="0"/>
          <w:numId w:val="3"/>
        </w:numPr>
        <w:ind w:firstLine="709"/>
        <w:jc w:val="both"/>
        <w:rPr/>
      </w:pPr>
      <w:r>
        <w:rPr>
          <w:color w:val="auto"/>
          <w:lang w:val="pt-BR"/>
        </w:rPr>
        <w:t>M</w:t>
      </w:r>
      <w:r>
        <w:rPr>
          <w:color w:val="auto"/>
        </w:rPr>
        <w:t>anhã (07:00h às 1</w:t>
      </w:r>
      <w:r>
        <w:rPr>
          <w:color w:val="auto"/>
          <w:lang w:val="pt-BR"/>
        </w:rPr>
        <w:t>3</w:t>
      </w:r>
      <w:r>
        <w:rPr>
          <w:color w:val="auto"/>
        </w:rPr>
        <w:t xml:space="preserve">:00) </w:t>
      </w:r>
      <w:r>
        <w:rPr>
          <w:color w:val="auto"/>
          <w:lang w:val="pt-BR"/>
        </w:rPr>
        <w:t>- 2</w:t>
      </w:r>
      <w:r>
        <w:rPr>
          <w:color w:val="auto"/>
        </w:rPr>
        <w:t xml:space="preserve"> alunos – </w:t>
      </w:r>
      <w:r>
        <w:rPr>
          <w:color w:val="auto"/>
          <w:highlight w:val="yellow"/>
        </w:rPr>
        <w:t>segunda a sexta</w:t>
      </w:r>
    </w:p>
    <w:p>
      <w:pPr>
        <w:pStyle w:val="Default"/>
        <w:ind w:left="1429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18º - </w:t>
      </w:r>
      <w:r>
        <w:rPr>
          <w:color w:val="auto"/>
        </w:rPr>
        <w:t>O estágio consistirá em desenvolver rotinas d</w:t>
      </w:r>
      <w:r>
        <w:rPr>
          <w:color w:val="auto"/>
          <w:lang w:val="pt-BR"/>
        </w:rPr>
        <w:t>e</w:t>
      </w:r>
      <w:r>
        <w:rPr>
          <w:color w:val="auto"/>
        </w:rPr>
        <w:t xml:space="preserve"> </w:t>
      </w:r>
      <w:r>
        <w:rPr>
          <w:color w:val="auto"/>
          <w:lang w:val="pt-BR"/>
        </w:rPr>
        <w:t>Psicologia</w:t>
      </w:r>
      <w:r>
        <w:rPr>
          <w:color w:val="auto"/>
        </w:rPr>
        <w:t>, sob supervisão de preceptores do Hospital Nova Esperança, todas as manhãs</w:t>
      </w:r>
      <w:r>
        <w:rPr>
          <w:color w:val="auto"/>
          <w:lang w:val="pt-BR"/>
        </w:rPr>
        <w:t xml:space="preserve"> durante o</w:t>
      </w:r>
      <w:r>
        <w:rPr>
          <w:color w:val="auto"/>
        </w:rPr>
        <w:t xml:space="preserve"> período do estágio</w:t>
      </w:r>
      <w:r>
        <w:rPr>
          <w:color w:val="auto"/>
          <w:lang w:val="pt-BR"/>
        </w:rPr>
        <w:t>.</w:t>
      </w:r>
      <w:r>
        <w:rPr>
          <w:color w:val="auto"/>
        </w:rPr>
        <w:t xml:space="preserve">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19º - </w:t>
      </w:r>
      <w:r>
        <w:rPr>
          <w:color w:val="auto"/>
        </w:rPr>
        <w:t>Em relação ao horário de chegada no estágio, terá início às 7 (sete) horas da manhã</w:t>
      </w:r>
      <w:r>
        <w:rPr>
          <w:color w:val="auto"/>
          <w:lang w:val="pt-BR"/>
        </w:rPr>
        <w:t>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0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- Terá falta e não será aceito no campo de estágio, o estagiário que chegar após 15 (quinze) minutos de atraso.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  <w:highlight w:val="yellow"/>
        </w:rPr>
        <w:t xml:space="preserve">Todos os participantes receberão declaração de estágio extracurricular com carga horária de </w:t>
      </w:r>
      <w:r>
        <w:rPr>
          <w:color w:val="auto"/>
          <w:highlight w:val="yellow"/>
          <w:lang w:val="pt-BR"/>
        </w:rPr>
        <w:t>150</w:t>
      </w:r>
      <w:r>
        <w:rPr>
          <w:color w:val="auto"/>
          <w:highlight w:val="yellow"/>
        </w:rPr>
        <w:t xml:space="preserve">h (cento e </w:t>
      </w:r>
      <w:r>
        <w:rPr>
          <w:color w:val="auto"/>
          <w:highlight w:val="yellow"/>
          <w:lang w:val="pt-BR"/>
        </w:rPr>
        <w:t>cinquenta</w:t>
      </w:r>
      <w:r>
        <w:rPr>
          <w:color w:val="auto"/>
          <w:highlight w:val="yellow"/>
        </w:rPr>
        <w:t xml:space="preserve">) horas, sendo estas distribuídas 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 xml:space="preserve"> (</w:t>
      </w:r>
      <w:r>
        <w:rPr>
          <w:color w:val="auto"/>
          <w:highlight w:val="yellow"/>
          <w:lang w:val="pt-BR"/>
        </w:rPr>
        <w:t>seis</w:t>
      </w:r>
      <w:r>
        <w:rPr>
          <w:color w:val="auto"/>
          <w:highlight w:val="yellow"/>
        </w:rPr>
        <w:t>) horas diárias em um total de 2</w:t>
      </w:r>
      <w:r>
        <w:rPr>
          <w:color w:val="auto"/>
          <w:highlight w:val="yellow"/>
          <w:lang w:val="pt-BR"/>
        </w:rPr>
        <w:t>5</w:t>
      </w:r>
      <w:r>
        <w:rPr>
          <w:color w:val="auto"/>
          <w:highlight w:val="yellow"/>
        </w:rPr>
        <w:t xml:space="preserve"> (vinte</w:t>
      </w:r>
      <w:r>
        <w:rPr>
          <w:color w:val="auto"/>
          <w:highlight w:val="yellow"/>
          <w:lang w:val="pt-BR"/>
        </w:rPr>
        <w:t xml:space="preserve"> e dois</w:t>
      </w:r>
      <w:r>
        <w:rPr>
          <w:color w:val="auto"/>
          <w:highlight w:val="yellow"/>
        </w:rPr>
        <w:t>) dias. Que será emitida pelo NEPEC.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– Em caso de falta, caso não seja apresentado justificativa (atestado médico, certidão de óbito e/ou declaração) em um prazo de 48 (quarenta e oito) horas, será cometida falta e diminuirá a carga horária conforme apresentado no art. 22º ao término do estágio.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V</w:t>
      </w:r>
    </w:p>
    <w:p>
      <w:pPr>
        <w:pStyle w:val="Default"/>
        <w:tabs>
          <w:tab w:val="clear" w:pos="708"/>
          <w:tab w:val="center" w:pos="4890" w:leader="none"/>
          <w:tab w:val="left" w:pos="7170" w:leader="none"/>
          <w:tab w:val="left" w:pos="7665" w:leader="none"/>
        </w:tabs>
        <w:spacing w:before="0" w:after="240"/>
        <w:ind w:firstLine="709"/>
        <w:rPr>
          <w:b/>
          <w:bCs/>
          <w:color w:val="auto"/>
        </w:rPr>
      </w:pPr>
      <w:r>
        <w:rPr>
          <w:b/>
          <w:bCs/>
          <w:color w:val="auto"/>
        </w:rPr>
        <w:tab/>
        <w:t>Do Cronograma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3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As etapas de todo o processo serão: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tbl>
      <w:tblPr>
        <w:tblStyle w:val="26"/>
        <w:tblW w:w="9210" w:type="dxa"/>
        <w:jc w:val="left"/>
        <w:tblInd w:w="113" w:type="dxa"/>
        <w:shd w:fill="DBE5F1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3008"/>
      </w:tblGrid>
      <w:tr>
        <w:trPr>
          <w:trHeight w:val="369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ETAPA PROGRAMADA</w:t>
            </w:r>
          </w:p>
        </w:tc>
        <w:tc>
          <w:tcPr>
            <w:tcW w:w="3008" w:type="dxa"/>
            <w:tcBorders>
              <w:bottom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 w:val="false"/>
                <w:bCs w:val="false"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DATA E/OU HORÁRIO</w:t>
            </w:r>
          </w:p>
        </w:tc>
      </w:tr>
      <w:tr>
        <w:trPr>
          <w:trHeight w:val="341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Divulgação do Edital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Período de inscrições online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 a 08/06/2026;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Realização da Prova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Resultado Final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/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Assinatura de termo de compromisso e entrega de documentos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12/06/2026 a 16/06/2026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Manhã (02 estagiários)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t-BR" w:eastAsia="en-US" w:bidi="ar-SA"/>
              </w:rPr>
              <w:t>07:00h às 13:00h (seg. a sex)</w:t>
            </w:r>
          </w:p>
        </w:tc>
      </w:tr>
    </w:tbl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CAPÍTULO VI</w:t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Das Normas e Rotinas do Estágio</w:t>
      </w:r>
    </w:p>
    <w:p>
      <w:pPr>
        <w:pStyle w:val="Default"/>
        <w:ind w:firstLine="680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680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4</w:t>
      </w:r>
      <w:r>
        <w:rPr>
          <w:b/>
          <w:bCs/>
          <w:color w:val="auto"/>
        </w:rPr>
        <w:t xml:space="preserve">º - </w:t>
      </w:r>
      <w:r>
        <w:rPr/>
        <w:t>O aluno deverá usar roupas adequadas, sem decotes,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5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O comparecimento no campo de estágio se dará com uniforme branco completo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jaleco padronizado da instituição de origem</w:t>
      </w:r>
      <w:r>
        <w:rPr>
          <w:rFonts w:cs="Arial"/>
          <w:color w:val="000000"/>
          <w:sz w:val="24"/>
          <w:lang w:val="pt-BR"/>
        </w:rPr>
        <w:t xml:space="preserve"> e crachá de identificação</w:t>
      </w:r>
      <w:r>
        <w:rPr>
          <w:rFonts w:cs="Arial"/>
          <w:color w:val="000000"/>
          <w:sz w:val="24"/>
        </w:rPr>
        <w:t xml:space="preserve">. 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6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A calça branca deverá ser comprida e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7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Caberá ao estagiário utilizar somente sapatos fechados na cor branca, cobrindo toda a parte frontal do pé e o calcanhar.</w:t>
      </w:r>
    </w:p>
    <w:p>
      <w:pPr>
        <w:pStyle w:val="Padro"/>
        <w:spacing w:lineRule="auto" w:line="24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8</w:t>
      </w:r>
      <w:r>
        <w:rPr>
          <w:rFonts w:cs="Arial"/>
          <w:b/>
          <w:bCs/>
          <w:color w:val="000000"/>
          <w:sz w:val="24"/>
        </w:rPr>
        <w:t xml:space="preserve">º - </w:t>
      </w:r>
      <w:r>
        <w:rPr>
          <w:rFonts w:cs="Arial"/>
          <w:color w:val="000000"/>
          <w:sz w:val="24"/>
        </w:rPr>
        <w:t>Caso o aluno não compareça adequadamente ao campo de estágio, o supervisor terá autonomia de suspendê-lo daquele dia de estágio, atribuindo falta ao estagiário.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Artigo </w:t>
      </w:r>
      <w:r>
        <w:rPr>
          <w:rFonts w:cs="Arial"/>
          <w:b/>
          <w:color w:val="000000"/>
          <w:sz w:val="24"/>
          <w:lang w:val="pt-BR"/>
        </w:rPr>
        <w:t>29</w:t>
      </w:r>
      <w:r>
        <w:rPr>
          <w:rFonts w:cs="Arial"/>
          <w:b/>
          <w:color w:val="000000"/>
          <w:sz w:val="24"/>
        </w:rPr>
        <w:t xml:space="preserve">º – </w:t>
      </w:r>
      <w:r>
        <w:rPr>
          <w:rFonts w:cs="Arial"/>
          <w:color w:val="000000"/>
          <w:sz w:val="24"/>
        </w:rPr>
        <w:t>É proibido o uso de adornos no interior da instituição.</w:t>
      </w:r>
    </w:p>
    <w:p>
      <w:pPr>
        <w:pStyle w:val="Padro"/>
        <w:spacing w:lineRule="auto" w:line="240"/>
        <w:ind w:firstLine="680"/>
        <w:jc w:val="both"/>
        <w:rPr>
          <w:rFonts w:cs="Arial"/>
          <w:sz w:val="24"/>
        </w:rPr>
      </w:pPr>
      <w:r>
        <w:rPr>
          <w:rFonts w:cs="Arial"/>
          <w:b/>
          <w:bCs/>
          <w:color w:val="000000"/>
          <w:sz w:val="24"/>
        </w:rPr>
        <w:t>Artigo 3</w:t>
      </w:r>
      <w:r>
        <w:rPr>
          <w:rFonts w:cs="Arial"/>
          <w:b/>
          <w:bCs/>
          <w:color w:val="000000"/>
          <w:sz w:val="24"/>
          <w:lang w:val="pt-BR"/>
        </w:rPr>
        <w:t>0</w:t>
      </w:r>
      <w:r>
        <w:rPr>
          <w:rFonts w:cs="Arial"/>
          <w:b/>
          <w:bCs/>
          <w:color w:val="000000"/>
          <w:sz w:val="24"/>
        </w:rPr>
        <w:t>º –</w:t>
      </w:r>
      <w:r>
        <w:rPr>
          <w:rFonts w:cs="Arial"/>
          <w:color w:val="000000"/>
          <w:sz w:val="24"/>
        </w:rPr>
        <w:t xml:space="preserve"> Em caso de má conduta e/ou desacato aos profissionais da instituição, poderá implicar no desligamento do estágio.</w:t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Das Disposições Finais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O candidato aprovado que desistir não poderá solicitar reingresso posterior.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- </w:t>
      </w:r>
      <w:r>
        <w:rPr>
          <w:bCs/>
          <w:color w:val="auto"/>
        </w:rPr>
        <w:t>O</w:t>
      </w:r>
      <w:r>
        <w:rPr>
          <w:color w:val="auto"/>
        </w:rPr>
        <w:t xml:space="preserve">s casos omissos e/ou não mencionados neste edital serão analisados e resolvidos pela direção em conjunto com a Assessoria Jurídica do HNE.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sz w:val="24"/>
          <w:szCs w:val="24"/>
        </w:rPr>
        <w:t>A seleção será feita exclusivamente para estágio extracurricular não remunerado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- O presente edital entra em vigor a partir da data da sua publicação.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bookmarkStart w:id="2" w:name="_Hlk104805158"/>
      <w:r>
        <w:rPr>
          <w:rFonts w:cs="Arial" w:ascii="Arial" w:hAnsi="Arial"/>
          <w:bCs/>
          <w:sz w:val="24"/>
          <w:szCs w:val="24"/>
        </w:rPr>
        <w:t>João Pessoa, 2</w:t>
      </w:r>
      <w:r>
        <w:rPr>
          <w:rFonts w:cs="Arial" w:ascii="Arial" w:hAnsi="Arial"/>
          <w:bCs/>
          <w:sz w:val="24"/>
          <w:szCs w:val="24"/>
          <w:lang w:val="pt-BR"/>
        </w:rPr>
        <w:t xml:space="preserve">0 </w:t>
      </w:r>
      <w:r>
        <w:rPr>
          <w:rFonts w:cs="Arial" w:ascii="Arial" w:hAnsi="Arial"/>
          <w:bCs/>
          <w:sz w:val="24"/>
          <w:szCs w:val="24"/>
        </w:rPr>
        <w:t>de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maio</w:t>
      </w:r>
      <w:r>
        <w:rPr>
          <w:rFonts w:cs="Arial" w:ascii="Arial" w:hAnsi="Arial"/>
          <w:bCs/>
          <w:sz w:val="24"/>
          <w:szCs w:val="24"/>
        </w:rPr>
        <w:t xml:space="preserve"> de 202</w:t>
      </w:r>
      <w:r>
        <w:rPr>
          <w:rFonts w:cs="Arial" w:ascii="Arial" w:hAnsi="Arial"/>
          <w:bCs/>
          <w:sz w:val="24"/>
          <w:szCs w:val="24"/>
          <w:lang w:val="pt-BR"/>
        </w:rPr>
        <w:t>6</w:t>
      </w:r>
      <w:r>
        <w:rPr>
          <w:rFonts w:cs="Arial" w:ascii="Arial" w:hAnsi="Arial"/>
          <w:bCs/>
          <w:sz w:val="24"/>
          <w:szCs w:val="24"/>
        </w:rPr>
        <w:t>.</w:t>
      </w:r>
      <w:bookmarkEnd w:id="2"/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CLÁUDIA MARIA DE LIMA CARVALHO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DIRETORIA TÉCNICA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>______________________________________</w:t>
      </w:r>
      <w:r>
        <w:rPr>
          <w:rFonts w:cs="Arial" w:ascii="Arial" w:hAnsi="Arial"/>
          <w:sz w:val="24"/>
          <w:szCs w:val="24"/>
          <w:lang w:val="pt-BR"/>
        </w:rPr>
        <w:t>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NÚCLEO DE ESTÁGIOS PESQUISA E EDUCAÇÃO CONTINUADA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(NEPEC)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8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9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10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8890</wp:posOffset>
          </wp:positionV>
          <wp:extent cx="971550" cy="556260"/>
          <wp:effectExtent l="0" t="0" r="0" b="0"/>
          <wp:wrapNone/>
          <wp:docPr id="1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2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13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333500" cy="462280"/>
          <wp:effectExtent l="0" t="0" r="0" b="0"/>
          <wp:wrapTopAndBottom/>
          <wp:docPr id="3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8890</wp:posOffset>
          </wp:positionV>
          <wp:extent cx="971550" cy="556260"/>
          <wp:effectExtent l="0" t="0" r="0" b="0"/>
          <wp:wrapNone/>
          <wp:docPr id="4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5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13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333500" cy="462280"/>
          <wp:effectExtent l="0" t="0" r="0" b="0"/>
          <wp:wrapTopAndBottom/>
          <wp:docPr id="6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CorpodetextoChar1" w:customStyle="1">
    <w:name w:val="Corpo de texto Char1"/>
    <w:basedOn w:val="DefaultParagraphFont"/>
    <w:uiPriority w:val="0"/>
    <w:semiHidden/>
    <w:qFormat/>
    <w:locked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TITULO1SUMRIOChar" w:customStyle="1">
    <w:name w:val="TITULO 1 SUMÁRIO Char"/>
    <w:basedOn w:val="Ttulo1Char"/>
    <w:link w:val="TITULO1SUMRIO"/>
    <w:uiPriority w:val="0"/>
    <w:qFormat/>
    <w:rPr>
      <w:rFonts w:ascii="Times New Roman" w:hAnsi="Times New Roman" w:eastAsia="" w:cs="Times New Roman" w:eastAsiaTheme="majorEastAsia"/>
      <w:color w:themeColor="accent1" w:themeShade="bf" w:val="366091"/>
      <w:sz w:val="24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0"/>
    <w:semiHidden/>
    <w:unhideWhenUsed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ULO1SUMRIO" w:customStyle="1">
    <w:name w:val="TITULO 1 SUMÁRIO"/>
    <w:basedOn w:val="Heading1"/>
    <w:link w:val="TITULO1SUMRIOChar"/>
    <w:uiPriority w:val="0"/>
    <w:qFormat/>
    <w:pPr>
      <w:spacing w:lineRule="auto" w:line="360" w:before="0" w:after="240"/>
      <w:ind w:firstLine="709"/>
      <w:jc w:val="both"/>
    </w:pPr>
    <w:rPr>
      <w:rFonts w:ascii="Times New Roman" w:hAnsi="Times New Roman" w:cs="Times New Roman"/>
      <w:color w:themeColor="accent1" w:themeShade="bf" w:val="366091"/>
      <w:sz w:val="24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Grid Table 5 Dark Accent 1"/>
    <w:basedOn w:val="4"/>
    <w:uiPriority w:val="50"/>
    <w:qFormat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201B-AEF1-449A-B3E3-D3FB425E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LibreOffice/25.8.6.2$Windows_X86_64 LibreOffice_project/b4b39682cd9868fa725bc664aff94278d315bd04</Application>
  <AppVersion>15.0000</AppVersion>
  <Pages>3</Pages>
  <Words>1378</Words>
  <Characters>7424</Characters>
  <CharactersWithSpaces>8752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2022-12-09T14:05:00Z</dcterms:created>
  <dc:creator>LENOVO</dc:creator>
  <dc:description/>
  <dc:language>pt-BR</dc:language>
  <cp:lastModifiedBy/>
  <cp:lastPrinted>2022-04-07T17:27:00Z</cp:lastPrinted>
  <dcterms:modified xsi:type="dcterms:W3CDTF">2026-05-20T14:44:49Z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F9463778FF964F8A9CEF6CD0C046AD73_12</vt:lpwstr>
  </property>
  <property fmtid="{D5CDD505-2E9C-101B-9397-08002B2CF9AE}" pid="3" name="KSOProductBuildVer">
    <vt:lpwstr>1046-12.2.0.20326</vt:lpwstr>
  </property>
</Properties>
</file>